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12F1" w14:textId="77777777" w:rsidR="00E6774F" w:rsidRPr="008B0A62" w:rsidRDefault="00E6774F" w:rsidP="00E6774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B0A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ТЕХНІЧНА ІНФОРМАЦІЯ</w:t>
      </w:r>
    </w:p>
    <w:p w14:paraId="71FA82F6" w14:textId="77777777" w:rsidR="00E6774F" w:rsidRPr="008B0A62" w:rsidRDefault="00E6774F" w:rsidP="00E6774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D2FFBAC" w14:textId="2C7BA0C2" w:rsidR="00934E18" w:rsidRPr="008B0A62" w:rsidRDefault="00235508" w:rsidP="00934E1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Акрилова шпаклювальна гладь ІР-27</w:t>
      </w: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02180E" w:rsidRPr="008B0A62" w14:paraId="397E1C39" w14:textId="77777777" w:rsidTr="00FC3FA5">
        <w:trPr>
          <w:trHeight w:val="2899"/>
        </w:trPr>
        <w:tc>
          <w:tcPr>
            <w:tcW w:w="3261" w:type="dxa"/>
            <w:vAlign w:val="center"/>
          </w:tcPr>
          <w:p w14:paraId="711BFFA1" w14:textId="03AECC15" w:rsidR="00E6774F" w:rsidRPr="00C8786F" w:rsidRDefault="00E6774F" w:rsidP="009E5D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6804" w:type="dxa"/>
            <w:vAlign w:val="center"/>
          </w:tcPr>
          <w:p w14:paraId="4A15983C" w14:textId="3E0C86CC" w:rsidR="0089301C" w:rsidRPr="00C8786F" w:rsidRDefault="00443E1C" w:rsidP="00C404CD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eastAsia="Calibri" w:hAnsi="Times New Roman" w:cs="Times New Roman"/>
                <w:lang w:val="uk-UA" w:bidi="ru-RU"/>
              </w:rPr>
            </w:pPr>
            <w:r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Водно-дисперсійна акрилова інтер’єрна шпакл</w:t>
            </w:r>
            <w:r w:rsidR="00067477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ювальна </w:t>
            </w:r>
            <w:r w:rsidR="00235508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гладь</w:t>
            </w:r>
            <w:r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призначена для фінішного вирівнювання мінеральних поверхонь всередині приміщення – оштукатурених цементних, цементно-вапняних, гіпсових, цегляних, а також деревоволокнистих плит та гіпсокартону. Застосовується для вирівнювання стін та стелі в сухих приміщеннях, а також ремонту дрібних нерівностей та тріщин перед нанесенням фінішного покриття.</w:t>
            </w:r>
            <w:r w:rsidR="00235508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Шпаклювальна гладь </w:t>
            </w:r>
            <w:r w:rsidR="00C404CD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для</w:t>
            </w:r>
            <w:r w:rsidR="00235508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вирівнювання поверхні стін і стель ручним</w:t>
            </w:r>
            <w:r w:rsidR="002174B2" w:rsidRPr="00C87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5508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(шпатель і валик) і машинним методом.</w:t>
            </w:r>
          </w:p>
        </w:tc>
      </w:tr>
    </w:tbl>
    <w:p w14:paraId="4D8D280C" w14:textId="089C8969" w:rsidR="009E5D4F" w:rsidRPr="008B0A62" w:rsidRDefault="009E5D4F">
      <w:pPr>
        <w:rPr>
          <w:sz w:val="16"/>
          <w:szCs w:val="16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6774F" w:rsidRPr="008B0A62" w14:paraId="432CA87C" w14:textId="77777777" w:rsidTr="00E25723">
        <w:trPr>
          <w:trHeight w:val="345"/>
        </w:trPr>
        <w:tc>
          <w:tcPr>
            <w:tcW w:w="10065" w:type="dxa"/>
            <w:gridSpan w:val="2"/>
            <w:shd w:val="clear" w:color="auto" w:fill="DEEAF6"/>
            <w:vAlign w:val="center"/>
          </w:tcPr>
          <w:p w14:paraId="360D9C29" w14:textId="77777777" w:rsidR="00E6774F" w:rsidRPr="008B0A62" w:rsidRDefault="00E6774F" w:rsidP="00E677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ВЛАСТИВОСТІ</w:t>
            </w:r>
          </w:p>
        </w:tc>
      </w:tr>
      <w:tr w:rsidR="00E6774F" w:rsidRPr="008B0A62" w14:paraId="1D25EFF9" w14:textId="77777777" w:rsidTr="00E25723">
        <w:trPr>
          <w:trHeight w:val="1575"/>
        </w:trPr>
        <w:tc>
          <w:tcPr>
            <w:tcW w:w="10065" w:type="dxa"/>
            <w:gridSpan w:val="2"/>
            <w:vAlign w:val="center"/>
          </w:tcPr>
          <w:p w14:paraId="4D9F6BDF" w14:textId="77777777" w:rsidR="00235508" w:rsidRPr="008B0A62" w:rsidRDefault="00235508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>• величина зерна максимальна – 0,04 мм</w:t>
            </w:r>
          </w:p>
          <w:p w14:paraId="51A5DAB8" w14:textId="77777777" w:rsidR="00235508" w:rsidRPr="008B0A62" w:rsidRDefault="00235508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 xml:space="preserve"> • наноситься шаром до 2 мм, не стікає з поверхні</w:t>
            </w:r>
          </w:p>
          <w:p w14:paraId="2FF683FC" w14:textId="77777777" w:rsidR="00235508" w:rsidRPr="008B0A62" w:rsidRDefault="00235508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 xml:space="preserve"> • дрібнозерниста – утворює ідеально гладку поверхню</w:t>
            </w:r>
          </w:p>
          <w:p w14:paraId="608FB3FC" w14:textId="77777777" w:rsidR="00235508" w:rsidRPr="008B0A62" w:rsidRDefault="00235508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 xml:space="preserve"> • паропроникне покриття – стіна «дихає»</w:t>
            </w:r>
          </w:p>
          <w:p w14:paraId="1EF79DED" w14:textId="11E1A70E" w:rsidR="001A3781" w:rsidRPr="008B0A62" w:rsidRDefault="00235508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>• для внутрішніх робіт</w:t>
            </w:r>
          </w:p>
          <w:p w14:paraId="1DE00B3F" w14:textId="67332E94" w:rsidR="00D03267" w:rsidRPr="008B0A62" w:rsidRDefault="00D03267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>• під</w:t>
            </w:r>
            <w:r w:rsidR="00492B3C">
              <w:rPr>
                <w:lang w:val="uk-UA"/>
              </w:rPr>
              <w:t>х</w:t>
            </w:r>
            <w:r w:rsidRPr="008B0A62">
              <w:rPr>
                <w:lang w:val="uk-UA"/>
              </w:rPr>
              <w:t>одить для ручного та машинного нанесення</w:t>
            </w:r>
          </w:p>
          <w:p w14:paraId="18B171ED" w14:textId="77777777" w:rsidR="00D03267" w:rsidRPr="008B0A62" w:rsidRDefault="00D03267" w:rsidP="00D03267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>•легко і швидко наноситься</w:t>
            </w:r>
          </w:p>
          <w:p w14:paraId="79F84BE6" w14:textId="207C9255" w:rsidR="004935D1" w:rsidRPr="008B0A62" w:rsidRDefault="004935D1" w:rsidP="00886F45">
            <w:pPr>
              <w:autoSpaceDE w:val="0"/>
              <w:autoSpaceDN w:val="0"/>
              <w:adjustRightInd w:val="0"/>
              <w:spacing w:line="18" w:lineRule="atLeast"/>
              <w:rPr>
                <w:lang w:val="uk-UA"/>
              </w:rPr>
            </w:pPr>
            <w:r w:rsidRPr="008B0A62">
              <w:rPr>
                <w:lang w:val="uk-UA"/>
              </w:rPr>
              <w:t xml:space="preserve">•вирівнювання поверхні розмиванням </w:t>
            </w:r>
            <w:r w:rsidR="00D03267" w:rsidRPr="008B0A62">
              <w:rPr>
                <w:lang w:val="uk-UA"/>
              </w:rPr>
              <w:t xml:space="preserve">або </w:t>
            </w:r>
            <w:r w:rsidRPr="008B0A62">
              <w:rPr>
                <w:lang w:val="uk-UA"/>
              </w:rPr>
              <w:t>шліфування</w:t>
            </w:r>
            <w:r w:rsidR="00772174" w:rsidRPr="008B0A62">
              <w:rPr>
                <w:lang w:val="uk-UA"/>
              </w:rPr>
              <w:t>м</w:t>
            </w:r>
          </w:p>
          <w:p w14:paraId="25ACCE56" w14:textId="77777777" w:rsidR="00D03267" w:rsidRPr="00A632B2" w:rsidRDefault="00D03267" w:rsidP="00D03267">
            <w:pPr>
              <w:autoSpaceDE w:val="0"/>
              <w:autoSpaceDN w:val="0"/>
              <w:adjustRightInd w:val="0"/>
              <w:spacing w:line="18" w:lineRule="atLeast"/>
            </w:pPr>
            <w:r w:rsidRPr="008B0A62">
              <w:rPr>
                <w:lang w:val="uk-UA"/>
              </w:rPr>
              <w:t>• легко шліфується</w:t>
            </w:r>
          </w:p>
          <w:p w14:paraId="5E44C9FE" w14:textId="699BBFA1" w:rsidR="00B74EA7" w:rsidRPr="00B74EA7" w:rsidRDefault="00B74EA7" w:rsidP="00D03267">
            <w:pPr>
              <w:autoSpaceDE w:val="0"/>
              <w:autoSpaceDN w:val="0"/>
              <w:adjustRightInd w:val="0"/>
              <w:spacing w:line="18" w:lineRule="atLeast"/>
            </w:pPr>
            <w:r w:rsidRPr="008B0A62">
              <w:rPr>
                <w:lang w:val="uk-UA"/>
              </w:rPr>
              <w:t xml:space="preserve">• </w:t>
            </w:r>
            <w:r w:rsidR="002A125B">
              <w:rPr>
                <w:lang w:val="uk-UA"/>
              </w:rPr>
              <w:t>м</w:t>
            </w:r>
            <w:r w:rsidRPr="00B74EA7">
              <w:rPr>
                <w:lang w:val="uk-UA"/>
              </w:rPr>
              <w:t xml:space="preserve">ає </w:t>
            </w:r>
            <w:r w:rsidR="00A632B2">
              <w:rPr>
                <w:lang w:val="uk-UA"/>
              </w:rPr>
              <w:t xml:space="preserve">дуже </w:t>
            </w:r>
            <w:r w:rsidRPr="00B74EA7">
              <w:rPr>
                <w:lang w:val="uk-UA"/>
              </w:rPr>
              <w:t>низький вміст шкідливих летких речовин</w:t>
            </w:r>
            <w:r w:rsidRPr="00B74EA7">
              <w:t xml:space="preserve"> (</w:t>
            </w:r>
            <w:r w:rsidRPr="001D4057">
              <w:rPr>
                <w:lang w:val="uk-UA"/>
              </w:rPr>
              <w:t>ЛОС ˂ 1 г/л</w:t>
            </w:r>
            <w:r w:rsidRPr="00B74EA7">
              <w:t>)</w:t>
            </w:r>
          </w:p>
          <w:p w14:paraId="26E43DDC" w14:textId="0ECE3806" w:rsidR="00235508" w:rsidRPr="008B0A62" w:rsidRDefault="00235508" w:rsidP="00594C63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E6774F" w:rsidRPr="008B0A62" w14:paraId="21A9D6BA" w14:textId="77777777" w:rsidTr="00E25723">
        <w:tc>
          <w:tcPr>
            <w:tcW w:w="10065" w:type="dxa"/>
            <w:gridSpan w:val="2"/>
            <w:shd w:val="clear" w:color="auto" w:fill="DEEAF6"/>
          </w:tcPr>
          <w:p w14:paraId="5373EF22" w14:textId="77777777" w:rsidR="00E6774F" w:rsidRPr="008B0A62" w:rsidRDefault="00E6774F" w:rsidP="00E677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ТЕХНІЧНІ ХАРАКТЕРИСТИКИ</w:t>
            </w:r>
          </w:p>
        </w:tc>
      </w:tr>
      <w:tr w:rsidR="00E6774F" w:rsidRPr="008B0A62" w14:paraId="4FE9DF32" w14:textId="77777777" w:rsidTr="00E25723">
        <w:tc>
          <w:tcPr>
            <w:tcW w:w="3261" w:type="dxa"/>
            <w:vAlign w:val="center"/>
          </w:tcPr>
          <w:p w14:paraId="7BA157C2" w14:textId="62CED053" w:rsidR="00E6774F" w:rsidRPr="008B0A62" w:rsidRDefault="00375C5A" w:rsidP="00E6774F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lang w:val="uk-UA"/>
              </w:rPr>
              <w:t>Норма витрат при товщині шару 1 мм, кг/м2</w:t>
            </w:r>
          </w:p>
        </w:tc>
        <w:tc>
          <w:tcPr>
            <w:tcW w:w="6804" w:type="dxa"/>
            <w:vAlign w:val="center"/>
          </w:tcPr>
          <w:p w14:paraId="77B0AD00" w14:textId="6BC01D0D" w:rsidR="00E6774F" w:rsidRPr="008B0A62" w:rsidRDefault="00375C5A" w:rsidP="00912FD1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786F">
              <w:rPr>
                <w:lang w:val="uk-UA"/>
              </w:rPr>
              <w:t xml:space="preserve">приблизно </w:t>
            </w:r>
            <w:r w:rsidR="00A02051" w:rsidRPr="00C8786F">
              <w:rPr>
                <w:lang w:val="uk-UA"/>
              </w:rPr>
              <w:t>1,7</w:t>
            </w:r>
            <w:r w:rsidRPr="00C8786F">
              <w:rPr>
                <w:lang w:val="uk-UA"/>
              </w:rPr>
              <w:t xml:space="preserve"> - в</w:t>
            </w:r>
            <w:r w:rsidRPr="008B0A62">
              <w:rPr>
                <w:lang w:val="uk-UA"/>
              </w:rPr>
              <w:t xml:space="preserve"> залежності від типу та підготовки поверхні та навичок виконавця</w:t>
            </w:r>
          </w:p>
        </w:tc>
      </w:tr>
      <w:tr w:rsidR="00E6774F" w:rsidRPr="008B0A62" w14:paraId="036A93BB" w14:textId="77777777" w:rsidTr="00E25723">
        <w:tc>
          <w:tcPr>
            <w:tcW w:w="3261" w:type="dxa"/>
            <w:vAlign w:val="center"/>
          </w:tcPr>
          <w:p w14:paraId="5A24674A" w14:textId="77777777" w:rsidR="00E6774F" w:rsidRPr="008B0A62" w:rsidRDefault="00E6774F" w:rsidP="00E6774F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Розріджувач</w:t>
            </w:r>
          </w:p>
        </w:tc>
        <w:tc>
          <w:tcPr>
            <w:tcW w:w="6804" w:type="dxa"/>
            <w:vAlign w:val="center"/>
          </w:tcPr>
          <w:p w14:paraId="419B71D3" w14:textId="77777777" w:rsidR="00E6774F" w:rsidRPr="008B0A62" w:rsidRDefault="00E6774F" w:rsidP="00912FD1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вода</w:t>
            </w:r>
          </w:p>
        </w:tc>
      </w:tr>
      <w:tr w:rsidR="0066004A" w:rsidRPr="008B0A62" w14:paraId="3925CDE7" w14:textId="77777777" w:rsidTr="00E25723">
        <w:tc>
          <w:tcPr>
            <w:tcW w:w="3261" w:type="dxa"/>
            <w:vAlign w:val="center"/>
          </w:tcPr>
          <w:p w14:paraId="79909C7B" w14:textId="77777777" w:rsidR="0066004A" w:rsidRPr="008B0A62" w:rsidRDefault="0066004A" w:rsidP="003D4F86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Метод нанесення</w:t>
            </w:r>
          </w:p>
        </w:tc>
        <w:tc>
          <w:tcPr>
            <w:tcW w:w="6804" w:type="dxa"/>
            <w:vAlign w:val="center"/>
          </w:tcPr>
          <w:p w14:paraId="3BD01797" w14:textId="00E66C19" w:rsidR="0066004A" w:rsidRPr="008B0A62" w:rsidRDefault="0066004A" w:rsidP="003D4F86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валик, шпатель або гідродинамічне розпилення</w:t>
            </w:r>
          </w:p>
        </w:tc>
      </w:tr>
      <w:tr w:rsidR="0066004A" w:rsidRPr="008B0A62" w14:paraId="0109CD97" w14:textId="77777777" w:rsidTr="00E25723">
        <w:tc>
          <w:tcPr>
            <w:tcW w:w="3261" w:type="dxa"/>
            <w:vAlign w:val="center"/>
          </w:tcPr>
          <w:p w14:paraId="2AB22BE0" w14:textId="0C5E57B7" w:rsidR="0066004A" w:rsidRPr="008B0A62" w:rsidRDefault="0066004A" w:rsidP="0066004A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878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Метод обробки</w:t>
            </w:r>
          </w:p>
        </w:tc>
        <w:tc>
          <w:tcPr>
            <w:tcW w:w="6804" w:type="dxa"/>
            <w:vAlign w:val="center"/>
          </w:tcPr>
          <w:p w14:paraId="1049FA08" w14:textId="51033BD1" w:rsidR="0066004A" w:rsidRPr="008B0A62" w:rsidRDefault="00492B3C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</w:t>
            </w:r>
            <w:r w:rsidR="0066004A"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ліфування, розмивання водою</w:t>
            </w:r>
          </w:p>
        </w:tc>
      </w:tr>
      <w:tr w:rsidR="00044242" w:rsidRPr="008B0A62" w14:paraId="298D1A70" w14:textId="77777777" w:rsidTr="00E25723">
        <w:tc>
          <w:tcPr>
            <w:tcW w:w="3261" w:type="dxa"/>
            <w:vAlign w:val="center"/>
          </w:tcPr>
          <w:p w14:paraId="7020D4AC" w14:textId="78429E59" w:rsidR="00044242" w:rsidRPr="008B0A62" w:rsidRDefault="00044242" w:rsidP="00176D07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Час висихання шару </w:t>
            </w:r>
            <w:r w:rsidR="00176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176D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мм</w:t>
            </w: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до шліфування (20 °С, відносна вологість 50% )</w:t>
            </w:r>
          </w:p>
        </w:tc>
        <w:tc>
          <w:tcPr>
            <w:tcW w:w="6804" w:type="dxa"/>
            <w:vAlign w:val="center"/>
          </w:tcPr>
          <w:p w14:paraId="368BBAE1" w14:textId="0C02DBD7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D46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приблизно 4 год, при</w:t>
            </w: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зменшенні температури та/або збільшенні вологості повітря час висихання збільшується</w:t>
            </w:r>
          </w:p>
        </w:tc>
      </w:tr>
      <w:tr w:rsidR="00044242" w:rsidRPr="008B0A62" w14:paraId="1A5854C2" w14:textId="77777777" w:rsidTr="00E25723">
        <w:trPr>
          <w:trHeight w:val="465"/>
        </w:trPr>
        <w:tc>
          <w:tcPr>
            <w:tcW w:w="3261" w:type="dxa"/>
            <w:vAlign w:val="center"/>
          </w:tcPr>
          <w:p w14:paraId="253C0638" w14:textId="3CF03B52" w:rsidR="00044242" w:rsidRPr="008B0A62" w:rsidRDefault="00044242" w:rsidP="0066004A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Колір</w:t>
            </w:r>
          </w:p>
        </w:tc>
        <w:tc>
          <w:tcPr>
            <w:tcW w:w="6804" w:type="dxa"/>
            <w:vAlign w:val="center"/>
          </w:tcPr>
          <w:p w14:paraId="0AC7496B" w14:textId="5699CBBD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білий</w:t>
            </w:r>
          </w:p>
        </w:tc>
      </w:tr>
      <w:tr w:rsidR="00044242" w:rsidRPr="008B0A62" w14:paraId="33E50CDE" w14:textId="77777777" w:rsidTr="00E25723">
        <w:trPr>
          <w:trHeight w:val="465"/>
        </w:trPr>
        <w:tc>
          <w:tcPr>
            <w:tcW w:w="3261" w:type="dxa"/>
            <w:vAlign w:val="center"/>
          </w:tcPr>
          <w:p w14:paraId="367A049D" w14:textId="677DBDF8" w:rsidR="00044242" w:rsidRPr="008B0A62" w:rsidRDefault="00044242" w:rsidP="0066004A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Масова частка нелетких речовин (ДСТУ ISO 3251)</w:t>
            </w:r>
          </w:p>
        </w:tc>
        <w:tc>
          <w:tcPr>
            <w:tcW w:w="6804" w:type="dxa"/>
            <w:vAlign w:val="center"/>
          </w:tcPr>
          <w:p w14:paraId="020FD182" w14:textId="28E60D37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приблизно </w:t>
            </w:r>
            <w:r w:rsidRPr="00176D0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71 %</w:t>
            </w:r>
          </w:p>
        </w:tc>
      </w:tr>
      <w:tr w:rsidR="00044242" w:rsidRPr="008B0A62" w14:paraId="7C36FE17" w14:textId="77777777" w:rsidTr="00E25723">
        <w:trPr>
          <w:trHeight w:val="431"/>
        </w:trPr>
        <w:tc>
          <w:tcPr>
            <w:tcW w:w="3261" w:type="dxa"/>
            <w:vAlign w:val="center"/>
          </w:tcPr>
          <w:p w14:paraId="68B2C1DD" w14:textId="04E47DE9" w:rsidR="00044242" w:rsidRPr="008B0A62" w:rsidRDefault="00044242" w:rsidP="0066004A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Густина (ДСТУ ISO 2811)</w:t>
            </w:r>
          </w:p>
        </w:tc>
        <w:tc>
          <w:tcPr>
            <w:tcW w:w="6804" w:type="dxa"/>
            <w:vAlign w:val="center"/>
          </w:tcPr>
          <w:p w14:paraId="2CC427C8" w14:textId="4FFF5557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приблизно 1,</w:t>
            </w:r>
            <w:r w:rsidR="00DB705B"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 w:rsidRPr="00C8786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г/см3</w:t>
            </w:r>
          </w:p>
        </w:tc>
      </w:tr>
      <w:tr w:rsidR="00044242" w:rsidRPr="008B0A62" w14:paraId="2B842EDB" w14:textId="77777777" w:rsidTr="00E25723">
        <w:trPr>
          <w:trHeight w:val="675"/>
        </w:trPr>
        <w:tc>
          <w:tcPr>
            <w:tcW w:w="3261" w:type="dxa"/>
            <w:vAlign w:val="center"/>
          </w:tcPr>
          <w:p w14:paraId="49B84382" w14:textId="5708475D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Фасування, кг</w:t>
            </w:r>
          </w:p>
        </w:tc>
        <w:tc>
          <w:tcPr>
            <w:tcW w:w="6804" w:type="dxa"/>
            <w:vAlign w:val="center"/>
          </w:tcPr>
          <w:p w14:paraId="3D02B26F" w14:textId="6FC8D17D" w:rsidR="00044242" w:rsidRPr="008B0A62" w:rsidRDefault="00044242" w:rsidP="0066004A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="00C77C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; 27</w:t>
            </w:r>
          </w:p>
        </w:tc>
      </w:tr>
      <w:tr w:rsidR="00212E35" w:rsidRPr="008B0A62" w14:paraId="61B7A9BB" w14:textId="77777777" w:rsidTr="008F082E">
        <w:trPr>
          <w:trHeight w:val="258"/>
        </w:trPr>
        <w:tc>
          <w:tcPr>
            <w:tcW w:w="10065" w:type="dxa"/>
            <w:gridSpan w:val="2"/>
            <w:shd w:val="clear" w:color="auto" w:fill="DEEAF6"/>
          </w:tcPr>
          <w:p w14:paraId="32D2F2C1" w14:textId="0FB6A165" w:rsidR="00212E35" w:rsidRPr="008B0A62" w:rsidRDefault="00212E35" w:rsidP="00212E35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НАНЕСЕННЯ</w:t>
            </w:r>
          </w:p>
        </w:tc>
      </w:tr>
      <w:tr w:rsidR="00044242" w:rsidRPr="008B0A62" w14:paraId="184524C7" w14:textId="77777777" w:rsidTr="00E25723">
        <w:tc>
          <w:tcPr>
            <w:tcW w:w="3261" w:type="dxa"/>
            <w:vAlign w:val="center"/>
          </w:tcPr>
          <w:p w14:paraId="310C5563" w14:textId="72843790" w:rsidR="00044242" w:rsidRPr="008B0A62" w:rsidRDefault="00044242" w:rsidP="0066004A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Підготовка поверхні</w:t>
            </w:r>
          </w:p>
        </w:tc>
        <w:tc>
          <w:tcPr>
            <w:tcW w:w="6804" w:type="dxa"/>
          </w:tcPr>
          <w:p w14:paraId="41348E55" w14:textId="28FB6227" w:rsidR="00044242" w:rsidRPr="008B0A62" w:rsidRDefault="00044242" w:rsidP="00C77C20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Поверхня, на яку буде наноситися шпаклівка повинна бути сухою і міцною, ретельно очищеною від бруду, пилу, жиру, старих лакофарбових покриттів, що відшаровуються та </w:t>
            </w:r>
            <w:proofErr w:type="spellStart"/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крейдують</w:t>
            </w:r>
            <w:proofErr w:type="spellEnd"/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слідів мікробіологічного зараження та інших речовин, що зменшують адгезію. Нові поверхні на цементній основі рекомендовано витримати щонайменше 28 днів для подальшої обробки. Поверхні з неоднорідною вбираючою здатністю заґрунтувати ґрунтом ІР-01 згідно інструкції до застосування.</w:t>
            </w:r>
          </w:p>
        </w:tc>
      </w:tr>
      <w:tr w:rsidR="00E25723" w:rsidRPr="008B0A62" w14:paraId="4248A8EF" w14:textId="4EF130A8" w:rsidTr="00E25723">
        <w:tc>
          <w:tcPr>
            <w:tcW w:w="3261" w:type="dxa"/>
            <w:vAlign w:val="center"/>
          </w:tcPr>
          <w:p w14:paraId="14584420" w14:textId="77777777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lastRenderedPageBreak/>
              <w:t>Умови при нанесенні</w:t>
            </w:r>
          </w:p>
        </w:tc>
        <w:tc>
          <w:tcPr>
            <w:tcW w:w="6804" w:type="dxa"/>
          </w:tcPr>
          <w:p w14:paraId="2FA0AE3A" w14:textId="68F64DF9" w:rsidR="00E25723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Нанесення здійснювати при температурі поверхні та навколишнього середовища від +10 до + 30°С та відносній вологості повітря не більше 80 %. Не рекомендовано здійснювати нанесення під прямим сонячним світлом, на сильних протягах.</w:t>
            </w:r>
          </w:p>
        </w:tc>
      </w:tr>
      <w:tr w:rsidR="00E25723" w:rsidRPr="008B0A62" w14:paraId="44F5C757" w14:textId="77777777" w:rsidTr="00E25723">
        <w:tc>
          <w:tcPr>
            <w:tcW w:w="3261" w:type="dxa"/>
            <w:vAlign w:val="center"/>
          </w:tcPr>
          <w:p w14:paraId="7885A5B3" w14:textId="75E265D3" w:rsidR="00E25723" w:rsidRPr="008B0A62" w:rsidRDefault="00E25723" w:rsidP="00E25723">
            <w:pPr>
              <w:autoSpaceDE w:val="0"/>
              <w:autoSpaceDN w:val="0"/>
              <w:adjustRightInd w:val="0"/>
              <w:spacing w:before="120" w:after="120"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Нанесення</w:t>
            </w:r>
          </w:p>
        </w:tc>
        <w:tc>
          <w:tcPr>
            <w:tcW w:w="6804" w:type="dxa"/>
          </w:tcPr>
          <w:p w14:paraId="09160D1D" w14:textId="77777777" w:rsidR="00F24156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Перед нанесенням шпаклівку необхідно перемішати.</w:t>
            </w:r>
          </w:p>
          <w:p w14:paraId="41AF8B1C" w14:textId="33B28F1E" w:rsidR="00F24156" w:rsidRPr="00C00416" w:rsidRDefault="00F24156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 нанесенні за допомогою гладилки з нержавіючої сталі   шпаклювальну гладь рівномірно розподіляють по поверхні суцільним шаром товщиною не більше 2 мм. При необхідності можливо розбавити водою до 2%.</w:t>
            </w:r>
          </w:p>
          <w:p w14:paraId="2C613763" w14:textId="0928E3C7" w:rsidR="00F24156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 нанесенні за допомогою валика шпаклювальну гладь розбавити водою до 3%</w:t>
            </w:r>
            <w:r w:rsidR="00492B3C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(після розбавлення водою витримати протягом не менше 10 хв)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Використовувати спеціальний валик для шпаклівки. За допомогою нього нанести шпаклювальну гладь на підготовлену стіну. Рекомендовано покривати не більше </w:t>
            </w:r>
            <w:r w:rsidR="00492B3C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5-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 м</w:t>
            </w:r>
            <w:r w:rsidRPr="00C77C20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2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один раз</w:t>
            </w:r>
            <w:r w:rsidR="00492B3C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(в залежності від умов нанесення)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="00AC03CC" w:rsidRPr="00AC03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03CC" w:rsidRPr="00AC40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 підвищенням температура навколишнього середовища</w:t>
            </w:r>
            <w:r w:rsidR="00AC4094" w:rsidRPr="00AC40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площу одночасного нанесення рекомендується зменшити.</w:t>
            </w:r>
            <w:r w:rsidRPr="00AC40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Далі за допомогою шпателя розгладити поверхню.</w:t>
            </w:r>
          </w:p>
          <w:p w14:paraId="55EF56EA" w14:textId="49FE82A5" w:rsidR="003228DC" w:rsidRPr="00C00416" w:rsidRDefault="00C8786F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 машинному нанесенні розбавити масу додавши 5</w:t>
            </w:r>
            <w:r w:rsidR="008119B8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-6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% води.</w:t>
            </w:r>
            <w:r w:rsidR="003228DC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 використанні інструментів для машинного нанесення необхідно дотримуватися інструкції з експлуатації даного обладнання. Після нанесення шару розпилювачем зняти надлишок матеріалу та вирівняти шар шпаклівки допомогою широкого шпателя.</w:t>
            </w:r>
          </w:p>
          <w:p w14:paraId="257CE35E" w14:textId="4A78A96C" w:rsidR="00E25723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Відкритий робочий час становить приблизно </w:t>
            </w:r>
            <w:r w:rsidR="007D46BF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  <w:r w:rsidR="00176D07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-15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хв</w:t>
            </w:r>
            <w:r w:rsidR="007D46BF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 залежності від товщини нанесеного шару шпаклювальної гладі і поглинаючої здатності </w:t>
            </w:r>
            <w:proofErr w:type="spellStart"/>
            <w:r w:rsidR="007D46BF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шпаклюючої</w:t>
            </w:r>
            <w:proofErr w:type="spellEnd"/>
            <w:r w:rsidR="007D46BF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поверхні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Наступний шар наносити після висихання попереднього. Час висихання до шліфування чи розмивання залежить від товщини шару та вбираючої здатності основи за нормальних умов (20 °С, відносна вологі</w:t>
            </w:r>
            <w:r w:rsidR="00176D07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сть 50%) для покриття товщиною 1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мм становить приблизно 4 год. Ґрунтування проводити після повного висихання нанесеного шару (шарів) шпаклівки, але не раніше ніж через 24 год. Всі вищевказані рекомендації ефективні при температурі навколишнього середовища, поверхні та матеріалу 20 °С, відносній вологості повітря 50%. Необхідно враховувати, що при зменшенні температури та/або збільшенні вологості повітря час висихання збільшується. </w:t>
            </w:r>
          </w:p>
          <w:p w14:paraId="432B621E" w14:textId="77777777" w:rsidR="00E25723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Останній шар за необхідності потрібно відшліфувати або розмити водою для досягнення ідеально гладкої поверхні. </w:t>
            </w:r>
          </w:p>
          <w:p w14:paraId="725FF1FC" w14:textId="7EBDC312" w:rsidR="00E25723" w:rsidRPr="00C00416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Для шліфування використовуючи наждачний папір,  шліфувальну губку зернистістю </w:t>
            </w:r>
            <w:r w:rsidR="00C77C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230 </w:t>
            </w:r>
            <w:proofErr w:type="spellStart"/>
            <w:r w:rsidR="00C77C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мкм</w:t>
            </w:r>
            <w:proofErr w:type="spellEnd"/>
            <w:r w:rsidR="00C77C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Після шліфування пил ретельно видалити.  </w:t>
            </w:r>
          </w:p>
          <w:p w14:paraId="3A32ABCE" w14:textId="05D8E711" w:rsidR="00E25723" w:rsidRPr="008B0A62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 розмиванні водою, поверхню </w:t>
            </w:r>
            <w:r w:rsidR="005D2DCD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ретельно 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r w:rsidR="005D2DCD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мочити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водою, почекати поки поверхня поглине вологу, збризнути ще раз водою або змочити поверхню м’якою частиною губки і вирівняти  поверхню за допомогою шпателя. Розмивати поверхню можна до </w:t>
            </w:r>
            <w:r w:rsidR="00205DC5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72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годин</w:t>
            </w:r>
            <w:r w:rsidR="00205DC5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після нанесення шпаклювальної гладі. Подальші роботи виконувати після повного висихання шпаклівки.</w:t>
            </w:r>
          </w:p>
        </w:tc>
      </w:tr>
      <w:tr w:rsidR="00E25723" w:rsidRPr="008B0A62" w14:paraId="50144DC6" w14:textId="77777777" w:rsidTr="00E25723">
        <w:tc>
          <w:tcPr>
            <w:tcW w:w="3261" w:type="dxa"/>
            <w:vAlign w:val="center"/>
          </w:tcPr>
          <w:p w14:paraId="23ED35B7" w14:textId="547C7F43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Догляд за покриттям</w:t>
            </w:r>
          </w:p>
        </w:tc>
        <w:tc>
          <w:tcPr>
            <w:tcW w:w="6804" w:type="dxa"/>
          </w:tcPr>
          <w:p w14:paraId="5E32708A" w14:textId="5BEF9CA7" w:rsidR="00E25723" w:rsidRPr="008B0A62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Свіже покриття необхідно захищати від низьких температур та вологи принаймні 24 год після нанесення. Шпаклівка не призначена для застосування в якості фінішного покриття.</w:t>
            </w:r>
          </w:p>
        </w:tc>
      </w:tr>
      <w:tr w:rsidR="00E25723" w:rsidRPr="008B0A62" w14:paraId="40470678" w14:textId="77777777" w:rsidTr="00C00416">
        <w:trPr>
          <w:trHeight w:val="961"/>
        </w:trPr>
        <w:tc>
          <w:tcPr>
            <w:tcW w:w="3261" w:type="dxa"/>
            <w:vAlign w:val="center"/>
          </w:tcPr>
          <w:p w14:paraId="35F8977F" w14:textId="13334916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Очищення інструментів</w:t>
            </w:r>
          </w:p>
        </w:tc>
        <w:tc>
          <w:tcPr>
            <w:tcW w:w="6804" w:type="dxa"/>
          </w:tcPr>
          <w:p w14:paraId="1CD8B290" w14:textId="3A2D9C05" w:rsidR="00E25723" w:rsidRPr="008B0A62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lang w:val="uk-UA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Робочі інструменти одразу після використання ретельно промити водою. При незначних перервах в роботі для запобігання підсихання інструменту рекомендовано його загорнути  в поліетиленовий пакет.</w:t>
            </w:r>
          </w:p>
        </w:tc>
      </w:tr>
      <w:tr w:rsidR="00212E35" w:rsidRPr="008B0A62" w14:paraId="71397CA2" w14:textId="77777777" w:rsidTr="00F30C00">
        <w:trPr>
          <w:trHeight w:val="330"/>
        </w:trPr>
        <w:tc>
          <w:tcPr>
            <w:tcW w:w="10065" w:type="dxa"/>
            <w:gridSpan w:val="2"/>
            <w:shd w:val="clear" w:color="auto" w:fill="DEEAF6"/>
          </w:tcPr>
          <w:p w14:paraId="713DF6FF" w14:textId="19B7B74B" w:rsidR="00212E35" w:rsidRPr="008B0A62" w:rsidRDefault="00212E35" w:rsidP="00212E35">
            <w:pPr>
              <w:autoSpaceDE w:val="0"/>
              <w:autoSpaceDN w:val="0"/>
              <w:adjustRightInd w:val="0"/>
              <w:spacing w:before="120" w:after="120" w:line="18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ДОДАТКОВА ИНФОРМАЦІЯ</w:t>
            </w:r>
          </w:p>
        </w:tc>
      </w:tr>
      <w:tr w:rsidR="00E25723" w:rsidRPr="008B0A62" w14:paraId="543A3C95" w14:textId="77777777" w:rsidTr="00E25723">
        <w:tc>
          <w:tcPr>
            <w:tcW w:w="3261" w:type="dxa"/>
            <w:vAlign w:val="center"/>
          </w:tcPr>
          <w:p w14:paraId="7FD0005B" w14:textId="0AD31CC0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Безпека</w:t>
            </w:r>
          </w:p>
        </w:tc>
        <w:tc>
          <w:tcPr>
            <w:tcW w:w="6804" w:type="dxa"/>
          </w:tcPr>
          <w:p w14:paraId="69AAB04C" w14:textId="59EF7B21" w:rsidR="00E25723" w:rsidRPr="008B0A62" w:rsidRDefault="00E25723" w:rsidP="00C00416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Шпаклівка пожежо - і вибухобезпечна. Вміст ЛОС відповідає вимогам Технічного регламенту щодо обмеження викидів ЛОС (фактичний вміст ЛОС ˂ </w:t>
            </w:r>
            <w:r w:rsidR="001D4057"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г/л, при нормі в підкатегорії А/1 ˂ 30 г/л). При проведенні робіт використовувати засоби індивідуального захисту (рукавички, спецодяг, окуляри), уникаючи контакту матеріалу зі шкірою. При проведенні робіт в приміщенні, а також після їх закінчення забезпечити ефективне провітрювання. При попаданні в </w:t>
            </w:r>
            <w:r w:rsidRPr="00C004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очі промити великою кількістю води. У разі потреби звернутися до лікаря.</w:t>
            </w:r>
          </w:p>
        </w:tc>
      </w:tr>
      <w:tr w:rsidR="00E25723" w:rsidRPr="008B0A62" w14:paraId="166CB115" w14:textId="61419278" w:rsidTr="00E25723">
        <w:tc>
          <w:tcPr>
            <w:tcW w:w="3261" w:type="dxa"/>
            <w:vAlign w:val="center"/>
          </w:tcPr>
          <w:p w14:paraId="67357C7F" w14:textId="77777777" w:rsidR="00E25723" w:rsidRPr="008B0A62" w:rsidRDefault="00E25723" w:rsidP="00212E35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lastRenderedPageBreak/>
              <w:t>Утилізація</w:t>
            </w:r>
          </w:p>
        </w:tc>
        <w:tc>
          <w:tcPr>
            <w:tcW w:w="6804" w:type="dxa"/>
          </w:tcPr>
          <w:p w14:paraId="59330C53" w14:textId="6E015658" w:rsidR="00E25723" w:rsidRPr="008B0A62" w:rsidRDefault="00E25723" w:rsidP="00E45198">
            <w:pPr>
              <w:autoSpaceDE w:val="0"/>
              <w:autoSpaceDN w:val="0"/>
              <w:adjustRightInd w:val="0"/>
              <w:spacing w:line="18" w:lineRule="atLeast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 виливати у водойми, на ґрунт. Сухі залишки продукту та використану тару утилізувати як побутове сміття.</w:t>
            </w:r>
          </w:p>
        </w:tc>
      </w:tr>
      <w:tr w:rsidR="00E25723" w:rsidRPr="008B0A62" w14:paraId="48734792" w14:textId="77777777" w:rsidTr="00E25723">
        <w:tc>
          <w:tcPr>
            <w:tcW w:w="3261" w:type="dxa"/>
            <w:vAlign w:val="center"/>
          </w:tcPr>
          <w:p w14:paraId="62D23FCE" w14:textId="29AB9571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Зберігання</w:t>
            </w:r>
          </w:p>
        </w:tc>
        <w:tc>
          <w:tcPr>
            <w:tcW w:w="6804" w:type="dxa"/>
          </w:tcPr>
          <w:p w14:paraId="36E69F1F" w14:textId="6DB4E0AA" w:rsidR="00E25723" w:rsidRPr="008B0A62" w:rsidRDefault="00E25723" w:rsidP="00E25723">
            <w:pPr>
              <w:autoSpaceDE w:val="0"/>
              <w:autoSpaceDN w:val="0"/>
              <w:adjustRightInd w:val="0"/>
              <w:spacing w:before="120" w:after="120"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bCs/>
                <w:lang w:val="uk-UA"/>
              </w:rPr>
              <w:t>Зберігати і транспортувати в фірмовій герметичній тарі при температурі від 0 до +30°С. Берегти від дії прямих сонячних променів, нагрівальних приладів і вологи. Термін зберігання – 24 місяці від дати виготовлення. Зберігати окремо від харчових продуктів і напоїв, у недоступному для дітей місці.</w:t>
            </w:r>
          </w:p>
        </w:tc>
      </w:tr>
      <w:tr w:rsidR="00E25723" w:rsidRPr="008B0A62" w14:paraId="7042B4E8" w14:textId="77777777" w:rsidTr="008949DB">
        <w:tc>
          <w:tcPr>
            <w:tcW w:w="10065" w:type="dxa"/>
            <w:gridSpan w:val="2"/>
            <w:vAlign w:val="center"/>
          </w:tcPr>
          <w:p w14:paraId="24C6A3F9" w14:textId="77777777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738D4BB7" w14:textId="77777777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Достовірність даної технічної специфікації ґрунтується на лабораторних випробуваннях та практичному досвіді. Дана технічна інформація є довідковою та не замінює паспорт (сертифікат якості) на продукт.</w:t>
            </w:r>
          </w:p>
          <w:p w14:paraId="0E9E9788" w14:textId="77777777" w:rsidR="00E25723" w:rsidRPr="008B0A62" w:rsidRDefault="00E25723" w:rsidP="00E2572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B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Виробник не в змозі контролювати усі умови використання продукції та не несе відповідальності за зберігання і застосування матеріалу не у відповідності до даного технічного опису. Виробник має право вносити зміни в продукцію з метою її покращення без повідомлення. Вихід нової технічної специфікації на матеріал скасовує попередню.</w:t>
            </w:r>
          </w:p>
          <w:p w14:paraId="159AD74F" w14:textId="12F3FA08" w:rsidR="00E25723" w:rsidRPr="008B0A62" w:rsidRDefault="00E25723" w:rsidP="00E25723">
            <w:pPr>
              <w:autoSpaceDE w:val="0"/>
              <w:autoSpaceDN w:val="0"/>
              <w:adjustRightInd w:val="0"/>
              <w:spacing w:before="120" w:after="120" w:line="1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</w:tbl>
    <w:p w14:paraId="67EBFFAC" w14:textId="77777777" w:rsidR="003660A4" w:rsidRPr="00296359" w:rsidRDefault="003660A4" w:rsidP="00C404C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60A4" w:rsidRPr="00296359" w:rsidSect="009E5D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E1C"/>
    <w:multiLevelType w:val="multilevel"/>
    <w:tmpl w:val="455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325A"/>
    <w:multiLevelType w:val="multilevel"/>
    <w:tmpl w:val="C538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40DB2"/>
    <w:multiLevelType w:val="multilevel"/>
    <w:tmpl w:val="439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47ED4"/>
    <w:multiLevelType w:val="multilevel"/>
    <w:tmpl w:val="E230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F31CB"/>
    <w:multiLevelType w:val="multilevel"/>
    <w:tmpl w:val="D85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598644">
    <w:abstractNumId w:val="2"/>
  </w:num>
  <w:num w:numId="2" w16cid:durableId="1374043309">
    <w:abstractNumId w:val="4"/>
  </w:num>
  <w:num w:numId="3" w16cid:durableId="1692609178">
    <w:abstractNumId w:val="3"/>
  </w:num>
  <w:num w:numId="4" w16cid:durableId="1947882752">
    <w:abstractNumId w:val="0"/>
  </w:num>
  <w:num w:numId="5" w16cid:durableId="25467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4F"/>
    <w:rsid w:val="0002180E"/>
    <w:rsid w:val="00025FE7"/>
    <w:rsid w:val="00044242"/>
    <w:rsid w:val="00067477"/>
    <w:rsid w:val="00075AA4"/>
    <w:rsid w:val="00084A6F"/>
    <w:rsid w:val="0008786B"/>
    <w:rsid w:val="00087C2B"/>
    <w:rsid w:val="000A4EEA"/>
    <w:rsid w:val="000A7651"/>
    <w:rsid w:val="000C0A3A"/>
    <w:rsid w:val="000E089C"/>
    <w:rsid w:val="00130E14"/>
    <w:rsid w:val="00140D93"/>
    <w:rsid w:val="001613BA"/>
    <w:rsid w:val="00176D07"/>
    <w:rsid w:val="00180DC5"/>
    <w:rsid w:val="00186731"/>
    <w:rsid w:val="0019445E"/>
    <w:rsid w:val="001A3781"/>
    <w:rsid w:val="001B2DFB"/>
    <w:rsid w:val="001D4057"/>
    <w:rsid w:val="001E2E09"/>
    <w:rsid w:val="002035D7"/>
    <w:rsid w:val="00205DC5"/>
    <w:rsid w:val="0020612F"/>
    <w:rsid w:val="00212E35"/>
    <w:rsid w:val="002174B2"/>
    <w:rsid w:val="0022142A"/>
    <w:rsid w:val="00235508"/>
    <w:rsid w:val="002423D2"/>
    <w:rsid w:val="0024552D"/>
    <w:rsid w:val="0028202D"/>
    <w:rsid w:val="00296359"/>
    <w:rsid w:val="00297BF7"/>
    <w:rsid w:val="002A125B"/>
    <w:rsid w:val="002A79BC"/>
    <w:rsid w:val="002B199A"/>
    <w:rsid w:val="002B1E3F"/>
    <w:rsid w:val="002C22D5"/>
    <w:rsid w:val="002F1F60"/>
    <w:rsid w:val="002F5498"/>
    <w:rsid w:val="00303CD1"/>
    <w:rsid w:val="00307BC7"/>
    <w:rsid w:val="003131D2"/>
    <w:rsid w:val="003228DC"/>
    <w:rsid w:val="00350854"/>
    <w:rsid w:val="0036131D"/>
    <w:rsid w:val="003660A4"/>
    <w:rsid w:val="00370088"/>
    <w:rsid w:val="00373DFE"/>
    <w:rsid w:val="00375C5A"/>
    <w:rsid w:val="003875DA"/>
    <w:rsid w:val="003B761E"/>
    <w:rsid w:val="003C33D7"/>
    <w:rsid w:val="00401AA0"/>
    <w:rsid w:val="004039EF"/>
    <w:rsid w:val="004053DC"/>
    <w:rsid w:val="004135A6"/>
    <w:rsid w:val="00431193"/>
    <w:rsid w:val="00443E1C"/>
    <w:rsid w:val="00444295"/>
    <w:rsid w:val="00461576"/>
    <w:rsid w:val="00465D3E"/>
    <w:rsid w:val="0048410A"/>
    <w:rsid w:val="00492B3C"/>
    <w:rsid w:val="004935D1"/>
    <w:rsid w:val="004B7E8D"/>
    <w:rsid w:val="004D3064"/>
    <w:rsid w:val="004D546B"/>
    <w:rsid w:val="004D66C3"/>
    <w:rsid w:val="004F4855"/>
    <w:rsid w:val="004F66B1"/>
    <w:rsid w:val="004F79DE"/>
    <w:rsid w:val="00507755"/>
    <w:rsid w:val="00507866"/>
    <w:rsid w:val="00530079"/>
    <w:rsid w:val="0054423B"/>
    <w:rsid w:val="005517F3"/>
    <w:rsid w:val="00594C63"/>
    <w:rsid w:val="005B0CE4"/>
    <w:rsid w:val="005D2DCD"/>
    <w:rsid w:val="006117FA"/>
    <w:rsid w:val="00613C13"/>
    <w:rsid w:val="00614F07"/>
    <w:rsid w:val="0061747F"/>
    <w:rsid w:val="00631611"/>
    <w:rsid w:val="0066004A"/>
    <w:rsid w:val="006820E4"/>
    <w:rsid w:val="0069427B"/>
    <w:rsid w:val="006C20E6"/>
    <w:rsid w:val="006C377A"/>
    <w:rsid w:val="006E0EF3"/>
    <w:rsid w:val="006F4899"/>
    <w:rsid w:val="00731707"/>
    <w:rsid w:val="00734D42"/>
    <w:rsid w:val="00772174"/>
    <w:rsid w:val="007721BF"/>
    <w:rsid w:val="007D0691"/>
    <w:rsid w:val="007D2815"/>
    <w:rsid w:val="007D3C17"/>
    <w:rsid w:val="007D46BF"/>
    <w:rsid w:val="007E77D2"/>
    <w:rsid w:val="007F6A6D"/>
    <w:rsid w:val="00804277"/>
    <w:rsid w:val="008119B8"/>
    <w:rsid w:val="008330D1"/>
    <w:rsid w:val="00835CC5"/>
    <w:rsid w:val="00837C4E"/>
    <w:rsid w:val="00851418"/>
    <w:rsid w:val="00861CEC"/>
    <w:rsid w:val="008849F4"/>
    <w:rsid w:val="00886F45"/>
    <w:rsid w:val="0089301C"/>
    <w:rsid w:val="008B09D5"/>
    <w:rsid w:val="008B0A62"/>
    <w:rsid w:val="008C5E8A"/>
    <w:rsid w:val="008F6D86"/>
    <w:rsid w:val="00912FD1"/>
    <w:rsid w:val="00924136"/>
    <w:rsid w:val="00934E18"/>
    <w:rsid w:val="00937F4D"/>
    <w:rsid w:val="00953B58"/>
    <w:rsid w:val="00980B79"/>
    <w:rsid w:val="009A67BF"/>
    <w:rsid w:val="009A6B7D"/>
    <w:rsid w:val="009B118D"/>
    <w:rsid w:val="009B30B5"/>
    <w:rsid w:val="009E0B52"/>
    <w:rsid w:val="009E5D4F"/>
    <w:rsid w:val="00A02051"/>
    <w:rsid w:val="00A03FD5"/>
    <w:rsid w:val="00A0415A"/>
    <w:rsid w:val="00A067F3"/>
    <w:rsid w:val="00A52DC6"/>
    <w:rsid w:val="00A632B2"/>
    <w:rsid w:val="00AA5117"/>
    <w:rsid w:val="00AA645C"/>
    <w:rsid w:val="00AB1CCC"/>
    <w:rsid w:val="00AC03CC"/>
    <w:rsid w:val="00AC4094"/>
    <w:rsid w:val="00AE2BD8"/>
    <w:rsid w:val="00AF1DD1"/>
    <w:rsid w:val="00B46C93"/>
    <w:rsid w:val="00B5647A"/>
    <w:rsid w:val="00B74EA7"/>
    <w:rsid w:val="00B96434"/>
    <w:rsid w:val="00BA146D"/>
    <w:rsid w:val="00BC677F"/>
    <w:rsid w:val="00C00416"/>
    <w:rsid w:val="00C02B55"/>
    <w:rsid w:val="00C154AD"/>
    <w:rsid w:val="00C404CD"/>
    <w:rsid w:val="00C41754"/>
    <w:rsid w:val="00C42E90"/>
    <w:rsid w:val="00C55647"/>
    <w:rsid w:val="00C77C20"/>
    <w:rsid w:val="00C8786F"/>
    <w:rsid w:val="00CA123A"/>
    <w:rsid w:val="00CD6BFC"/>
    <w:rsid w:val="00D03267"/>
    <w:rsid w:val="00D233EC"/>
    <w:rsid w:val="00D25869"/>
    <w:rsid w:val="00D54520"/>
    <w:rsid w:val="00D5683D"/>
    <w:rsid w:val="00D73111"/>
    <w:rsid w:val="00D933B6"/>
    <w:rsid w:val="00DB1EEF"/>
    <w:rsid w:val="00DB3A36"/>
    <w:rsid w:val="00DB705B"/>
    <w:rsid w:val="00DD5F59"/>
    <w:rsid w:val="00DF2017"/>
    <w:rsid w:val="00DF5E40"/>
    <w:rsid w:val="00E00CAD"/>
    <w:rsid w:val="00E01DED"/>
    <w:rsid w:val="00E16F70"/>
    <w:rsid w:val="00E25723"/>
    <w:rsid w:val="00E303FD"/>
    <w:rsid w:val="00E311A3"/>
    <w:rsid w:val="00E32EC5"/>
    <w:rsid w:val="00E34607"/>
    <w:rsid w:val="00E45198"/>
    <w:rsid w:val="00E6640C"/>
    <w:rsid w:val="00E6774F"/>
    <w:rsid w:val="00E7151D"/>
    <w:rsid w:val="00E90694"/>
    <w:rsid w:val="00EA0791"/>
    <w:rsid w:val="00EB109B"/>
    <w:rsid w:val="00EB33A0"/>
    <w:rsid w:val="00ED03B6"/>
    <w:rsid w:val="00EE012B"/>
    <w:rsid w:val="00F23140"/>
    <w:rsid w:val="00F24156"/>
    <w:rsid w:val="00F35A02"/>
    <w:rsid w:val="00F43877"/>
    <w:rsid w:val="00F70877"/>
    <w:rsid w:val="00FA6C3F"/>
    <w:rsid w:val="00FB19FD"/>
    <w:rsid w:val="00FB3CB5"/>
    <w:rsid w:val="00FC3FA5"/>
    <w:rsid w:val="00FD5C70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C56"/>
  <w15:chartTrackingRefBased/>
  <w15:docId w15:val="{86E591B7-8922-4E10-9576-F8F0C25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7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7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17F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228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2665">
          <w:marLeft w:val="0"/>
          <w:marRight w:val="0"/>
          <w:marTop w:val="9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80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Болотова</dc:creator>
  <cp:keywords/>
  <dc:description/>
  <cp:lastModifiedBy>Олена Откідич</cp:lastModifiedBy>
  <cp:revision>52</cp:revision>
  <cp:lastPrinted>2021-08-09T13:21:00Z</cp:lastPrinted>
  <dcterms:created xsi:type="dcterms:W3CDTF">2024-12-03T12:12:00Z</dcterms:created>
  <dcterms:modified xsi:type="dcterms:W3CDTF">2025-06-26T12:02:00Z</dcterms:modified>
</cp:coreProperties>
</file>